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Century Gothic" w:hAnsi="Century Gothic"/>
          <w:b/>
          <w:bCs/>
        </w:rPr>
        <w:t>Lebenslauf</w:t>
      </w:r>
    </w:p>
    <w:p>
      <w:pPr>
        <w:pStyle w:val="Normal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Dr. med. Michael Henn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Geb. 30.04.1970 in Ilmenau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Verheiratet; 6 Söhne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  <w:b/>
          <w:bCs/>
          <w:u w:val="single"/>
        </w:rPr>
        <w:t>Akademischer Werdegang: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</w:rPr>
        <w:t>1989/1990</w:t>
        <w:tab/>
        <w:t>I. Medizinisches Institut St. Petersburg, Studium der Humanmedizin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ind w:left="1410" w:hanging="1410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1990</w:t>
        <w:tab/>
        <w:tab/>
        <w:t>9-monatiges Praktikum auf der Chirurgisch/Anaesthesiologischen Intensivtherapiestation des KKH Ilmenau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 xml:space="preserve">1990-1994 </w:t>
        <w:tab/>
        <w:t xml:space="preserve">Studium der Humanmedizin an der Friedrich-Schiller-Universität  </w:t>
        <w:tab/>
        <w:tab/>
        <w:t>Jena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ind w:left="1410" w:hanging="1410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 xml:space="preserve">1994-1995 </w:t>
        <w:tab/>
        <w:t>2 Auslandssemester der Humanmedizin an der Universität Valdivia und Santiago de Chile (Spezialisierung auf den Fachgebieten Pädiatrie und Geburtshilfe sowie Kinderchirurgie)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ind w:left="1410" w:hanging="1410"/>
        <w:jc w:val="both"/>
        <w:rPr/>
      </w:pPr>
      <w:r>
        <w:rPr>
          <w:rFonts w:cs="Tahoma" w:ascii="Century Gothic" w:hAnsi="Century Gothic"/>
        </w:rPr>
        <w:t>1995-1998</w:t>
        <w:tab/>
        <w:t xml:space="preserve">Studium der Humanmedizin an der FSU Jena, Praktisches Jahr: </w:t>
      </w:r>
    </w:p>
    <w:p>
      <w:pPr>
        <w:pStyle w:val="Normal"/>
        <w:ind w:left="1410" w:hanging="1410"/>
        <w:jc w:val="both"/>
        <w:rPr>
          <w:rFonts w:ascii="Tahoma" w:hAnsi="Tahoma" w:cs="Tahoma"/>
        </w:rPr>
      </w:pPr>
      <w:r>
        <w:rPr/>
      </w:r>
    </w:p>
    <w:p>
      <w:pPr>
        <w:pStyle w:val="Normal"/>
        <w:ind w:left="1410" w:hanging="0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 xml:space="preserve">I.  Tertial </w:t>
        <w:tab/>
        <w:t>Klinik für Innere Medizin Hufeland-Kliniken Weimar</w:t>
      </w:r>
    </w:p>
    <w:p>
      <w:pPr>
        <w:pStyle w:val="Normal"/>
        <w:ind w:left="1410" w:hanging="0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 xml:space="preserve">II. Tertial </w:t>
        <w:tab/>
        <w:t xml:space="preserve">Klinik für Kinder- und Jugendmedizin/Kinderchirurgie </w:t>
      </w:r>
    </w:p>
    <w:p>
      <w:pPr>
        <w:pStyle w:val="Normal"/>
        <w:ind w:left="1410" w:hanging="0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ab/>
        <w:tab/>
        <w:tab/>
        <w:t>Mendoza und Bariloche (Argentinien)</w:t>
      </w:r>
    </w:p>
    <w:p>
      <w:pPr>
        <w:pStyle w:val="Normal"/>
        <w:ind w:left="1410" w:hanging="0"/>
        <w:jc w:val="both"/>
        <w:rPr/>
      </w:pPr>
      <w:r>
        <w:rPr>
          <w:rFonts w:cs="Tahoma" w:ascii="Century Gothic" w:hAnsi="Century Gothic"/>
        </w:rPr>
        <w:t xml:space="preserve">III. Tertial </w:t>
        <w:tab/>
        <w:t>Kinderchirurgie Helios Klinikum Erfurt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24.06.1998</w:t>
        <w:tab/>
        <w:t>Staatsexsamen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1998-1999</w:t>
        <w:tab/>
        <w:t>Arzt im Praktikum Klinik für Kinderchirurgie Klinikum Chemnitz sowie</w:t>
      </w:r>
    </w:p>
    <w:p>
      <w:pPr>
        <w:pStyle w:val="Normal"/>
        <w:ind w:left="1416" w:hanging="0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Klinik für Orthopädie/ Kinder-Neuroorthopädie und Sozialpädiatrisches Zentrum am Klinikum Berlin-Buch</w:t>
      </w:r>
    </w:p>
    <w:p>
      <w:pPr>
        <w:pStyle w:val="Normal"/>
        <w:ind w:left="1416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1999-2000</w:t>
        <w:tab/>
        <w:t>Assistenzarzt Klinik für Kinderchirurgie Klinikum Neubrandenburg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</w:rPr>
        <w:t>26.01.2000</w:t>
        <w:tab/>
        <w:t>Approbation</w:t>
      </w:r>
    </w:p>
    <w:p>
      <w:pPr>
        <w:pStyle w:val="Normal"/>
        <w:jc w:val="both"/>
        <w:rPr>
          <w:rFonts w:ascii="Tahoma" w:hAnsi="Tahoma" w:cs="Tahoma"/>
        </w:rPr>
      </w:pPr>
      <w:r>
        <w:rPr/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2000-2005</w:t>
        <w:tab/>
        <w:t xml:space="preserve">Facharztweiterbildung Kinder- und Jugendmedizin Klinikum Fulda </w:t>
        <w:tab/>
        <w:tab/>
        <w:t xml:space="preserve">mit Aufbau einer kindergastroenterologischen </w:t>
        <w:tab/>
        <w:tab/>
        <w:tab/>
        <w:tab/>
        <w:tab/>
        <w:t>Sprechstunde/Funktionsabteilung</w:t>
      </w:r>
    </w:p>
    <w:p>
      <w:pPr>
        <w:pStyle w:val="Normal"/>
        <w:ind w:left="708" w:firstLine="708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01.10.2002</w:t>
        <w:tab/>
        <w:t xml:space="preserve">Dissertation an der Friedrich-Schiller-Universität  Jena – </w:t>
      </w:r>
    </w:p>
    <w:p>
      <w:pPr>
        <w:pStyle w:val="Normal"/>
        <w:ind w:left="1416" w:hanging="0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Kinderorthopädie: „Der Fixateur externe bei Achsfehlstellungen, Extremitätenverkürzungen und Arthrodesen“ Prädikat „cum laude“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2002</w:t>
        <w:tab/>
        <w:tab/>
        <w:t xml:space="preserve">Hospitation in der Pädiatrischen Gastroenterologie an der  </w:t>
        <w:tab/>
        <w:tab/>
        <w:tab/>
        <w:t xml:space="preserve">Friedrich-Alexander-Universität Erlangen-Nürnberg bei Prof. </w:t>
        <w:tab/>
        <w:tab/>
        <w:tab/>
        <w:t>Behrens</w:t>
      </w:r>
    </w:p>
    <w:p>
      <w:pPr>
        <w:pStyle w:val="Normal"/>
        <w:ind w:hanging="0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ind w:hanging="0"/>
        <w:jc w:val="both"/>
        <w:rPr/>
      </w:pPr>
      <w:r>
        <w:rPr>
          <w:rFonts w:cs="Tahoma" w:ascii="Century Gothic" w:hAnsi="Century Gothic"/>
        </w:rPr>
        <w:t>2005-2008</w:t>
        <w:tab/>
        <w:t xml:space="preserve">Ausbildung in </w:t>
      </w:r>
      <w:r>
        <w:rPr>
          <w:rFonts w:cs="Tahoma" w:ascii="Century Gothic" w:hAnsi="Century Gothic"/>
        </w:rPr>
        <w:t xml:space="preserve">der </w:t>
      </w:r>
      <w:r>
        <w:rPr>
          <w:rFonts w:cs="Tahoma" w:ascii="Century Gothic" w:hAnsi="Century Gothic"/>
        </w:rPr>
        <w:t xml:space="preserve">Subspezialisierung Kindernephrologie </w:t>
      </w:r>
      <w:r>
        <w:rPr>
          <w:rFonts w:cs="Tahoma" w:ascii="Century Gothic" w:hAnsi="Century Gothic"/>
        </w:rPr>
        <w:t xml:space="preserve">am </w:t>
      </w:r>
      <w:r>
        <w:rPr>
          <w:rFonts w:cs="Tahoma" w:ascii="Century Gothic" w:hAnsi="Century Gothic"/>
        </w:rPr>
        <w:t xml:space="preserve"> </w:t>
        <w:tab/>
        <w:tab/>
        <w:tab/>
        <w:t>Klinikum St.  Georg gGmbH Leipzig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14.11.2005</w:t>
        <w:tab/>
        <w:t>Facharztabschluß Kinder- und Jugendmedizin</w:t>
      </w:r>
    </w:p>
    <w:p>
      <w:pPr>
        <w:pStyle w:val="Normal"/>
        <w:ind w:left="708" w:firstLine="708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Sächsische Landesärztekammer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</w:rPr>
        <w:t>14.02.2008</w:t>
        <w:tab/>
        <w:t xml:space="preserve">Abschlußprüfung in der Subspezialisierung Kindernephrologie </w:t>
        <w:tab/>
        <w:tab/>
        <w:t>Sächsische Landesärztekammer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</w:rPr>
        <w:t>2008-2017</w:t>
      </w:r>
      <w:r>
        <w:rPr>
          <w:rFonts w:cs="Tahoma" w:ascii="Century Gothic" w:hAnsi="Century Gothic"/>
        </w:rPr>
        <w:tab/>
        <w:t xml:space="preserve">Oberarzt und stellvertretende Leitung am  KfH-Nierenzentrum für </w:t>
        <w:tab/>
        <w:tab/>
        <w:t xml:space="preserve">Kinder und Jugendliche St. Georg gGmbH Leipzig, Klinik für </w:t>
        <w:tab/>
        <w:tab/>
        <w:tab/>
        <w:t xml:space="preserve">Kinder- und Jugendmedizin sowie KV-Ermächtigungs-Ambulanz </w:t>
        <w:tab/>
        <w:tab/>
        <w:t>für Kindernephrologie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2009</w:t>
        <w:tab/>
        <w:tab/>
        <w:t>Hospitation im Herzzentrum Leipzig, Echokardiographielabor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2014/15</w:t>
        <w:tab/>
        <w:t xml:space="preserve">Curriculum „Psychosomatische Grundversorgung für Kinder und </w:t>
      </w:r>
    </w:p>
    <w:p>
      <w:pPr>
        <w:pStyle w:val="Normal"/>
        <w:ind w:left="708" w:firstLine="708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Jugendliche“ inkl. Balintseminare am SWK Chemnitz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Century Gothic" w:hAnsi="Century Gothic"/>
        </w:rPr>
        <w:t>2016</w:t>
        <w:tab/>
        <w:tab/>
        <w:t>Urodynamikkurs in Beelitz-Heilstätten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ind w:left="1416" w:hanging="1416"/>
        <w:jc w:val="both"/>
        <w:rPr/>
      </w:pPr>
      <w:r>
        <w:rPr>
          <w:rFonts w:cs="Tahoma" w:ascii="Century Gothic" w:hAnsi="Century Gothic"/>
        </w:rPr>
        <w:t>18.01.2017</w:t>
        <w:tab/>
        <w:t>Zulassung zur vertragsärztlichen Tätigkeit mit eigenem KV-Sitz Kinder- und Jugendmedizin/ Kindernephrologie</w:t>
      </w:r>
    </w:p>
    <w:p>
      <w:pPr>
        <w:pStyle w:val="Normal"/>
        <w:ind w:left="1416" w:hanging="1416"/>
        <w:jc w:val="both"/>
        <w:rPr>
          <w:rFonts w:ascii="Century Gothic" w:hAnsi="Century Gothic" w:cs="Tahoma"/>
        </w:rPr>
      </w:pPr>
      <w:r>
        <w:rPr/>
      </w:r>
    </w:p>
    <w:p>
      <w:pPr>
        <w:pStyle w:val="Normal"/>
        <w:ind w:left="1416" w:hanging="1416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2017</w:t>
        <w:tab/>
        <w:t>Posterpreis der STGKJM auf der Jahrestagung in Leipzig</w:t>
      </w:r>
      <w:r>
        <w:rPr>
          <w:rFonts w:cs="Tahoma" w:ascii="Century Gothic" w:hAnsi="Century Gothic"/>
        </w:rPr>
        <w:t xml:space="preserve"> 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  <w:b/>
          <w:bCs/>
        </w:rPr>
        <w:t>Qualifikationen:</w:t>
      </w:r>
      <w:r>
        <w:rPr>
          <w:rFonts w:cs="Tahoma" w:ascii="Century Gothic" w:hAnsi="Century Gothic"/>
        </w:rPr>
        <w:t xml:space="preserve">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cs="Tahoma" w:ascii="Century Gothic" w:hAnsi="Century Gothic"/>
        </w:rPr>
        <w:t>Echokardiographie, Abdomensonographie, Hüftsonographie, Echoencephalograpie, Schilddrüsensonographie; Gefäßdoppler, Strahlenschutzkurs; Prüfarztkurs; Rehabilitationsmedizin; MRSA-Kunde; Urodynamik/Uroflowmetrie, Sozialpädiatrie, Psychosomatische Grundversorgung bei Kindern und Jugendlichen</w:t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>
          <w:rFonts w:ascii="Century Gothic" w:hAnsi="Century Gothic" w:cs="Tahoma"/>
        </w:rPr>
      </w:pPr>
      <w:r>
        <w:rPr>
          <w:rFonts w:cs="Tahoma" w:ascii="Century Gothic" w:hAnsi="Century Gothic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  <w:b/>
          <w:bCs/>
        </w:rPr>
        <w:t>Mitgliedschaften:</w:t>
      </w:r>
      <w:r>
        <w:rPr>
          <w:rFonts w:cs="Tahoma" w:ascii="Century Gothic" w:hAnsi="Century Gothic"/>
        </w:rPr>
        <w:t xml:space="preserve"> </w:t>
      </w:r>
    </w:p>
    <w:p>
      <w:pPr>
        <w:pStyle w:val="Normal"/>
        <w:jc w:val="both"/>
        <w:rPr/>
      </w:pPr>
      <w:r>
        <w:rPr>
          <w:rFonts w:cs="Tahoma" w:ascii="Century Gothic" w:hAnsi="Century Gothic"/>
        </w:rPr>
        <w:t>DGKJ, GPGE, GPN, IPNA, STGKJM, BVKJ, EPNS, DGAAP, DGPI, Kinderärztenetz Leipzig, Kinderärzte im Netz, Leipziger Gesundheitsnetz</w:t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jc w:val="both"/>
        <w:rPr/>
      </w:pPr>
      <w:r>
        <w:rPr>
          <w:rFonts w:cs="Tahoma" w:ascii="Century Gothic" w:hAnsi="Century Gothic"/>
          <w:b/>
          <w:bCs/>
        </w:rPr>
        <w:t>Fremdsprachenkenntnisse:</w:t>
      </w:r>
    </w:p>
    <w:p>
      <w:pPr>
        <w:pStyle w:val="Normal"/>
        <w:jc w:val="both"/>
        <w:rPr/>
      </w:pPr>
      <w:r>
        <w:rPr>
          <w:rFonts w:cs="Tahoma" w:ascii="Century Gothic" w:hAnsi="Century Gothic"/>
        </w:rPr>
        <w:t xml:space="preserve">Spanisch, Englisch, Russisch, Latein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66e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f20538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f2053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63B9-4CB9-4966-AB8A-73D74CFB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LibreOffice/6.0.3.2$Windows_X86_64 LibreOffice_project/8f48d515416608e3a835360314dac7e47fd0b821</Application>
  <Pages>2</Pages>
  <Words>308</Words>
  <Characters>2725</Characters>
  <CharactersWithSpaces>3048</CharactersWithSpaces>
  <Paragraphs>40</Paragraphs>
  <Company>KfH Neu-Isenburg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2017-03-09T16:25:00Z</dcterms:created>
  <dc:creator>HennM</dc:creator>
  <dc:description/>
  <dc:language>de-DE</dc:language>
  <cp:lastModifiedBy/>
  <cp:lastPrinted>2021-02-23T14:26:28Z</cp:lastPrinted>
  <dcterms:modified xsi:type="dcterms:W3CDTF">2021-02-24T09:18:52Z</dcterms:modified>
  <cp:revision>16</cp:revision>
  <dc:subject/>
  <dc:title>Lebenslauf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KfH Neu-Isenburg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